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2FDB58">
      <w:pPr>
        <w:spacing w:line="360" w:lineRule="auto"/>
        <w:jc w:val="center"/>
        <w:rPr>
          <w:rFonts w:hint="eastAsia" w:ascii="Times New Roman" w:hAnsi="Times New Roman" w:eastAsia="宋体"/>
          <w:b/>
          <w:sz w:val="40"/>
          <w:szCs w:val="40"/>
        </w:rPr>
      </w:pPr>
      <w:bookmarkStart w:id="56" w:name="_GoBack"/>
      <w:bookmarkEnd w:id="56"/>
      <w:r>
        <w:rPr>
          <w:rFonts w:hint="eastAsia" w:ascii="Times New Roman" w:hAnsi="Times New Roman" w:eastAsia="宋体"/>
          <w:b/>
          <w:sz w:val="40"/>
          <w:szCs w:val="40"/>
          <w:lang w:val="en-US" w:eastAsia="zh-CN"/>
        </w:rPr>
        <w:t>长沙师范</w:t>
      </w:r>
      <w:r>
        <w:rPr>
          <w:rFonts w:hint="eastAsia" w:ascii="Times New Roman" w:hAnsi="Times New Roman" w:eastAsia="宋体"/>
          <w:b/>
          <w:sz w:val="40"/>
          <w:szCs w:val="40"/>
        </w:rPr>
        <w:t>学院</w:t>
      </w:r>
      <w:bookmarkStart w:id="0" w:name="_Hlk133229717"/>
      <w:r>
        <w:rPr>
          <w:rFonts w:hint="eastAsia" w:ascii="Times New Roman" w:hAnsi="Times New Roman" w:eastAsia="宋体"/>
          <w:b/>
          <w:sz w:val="40"/>
          <w:szCs w:val="40"/>
          <w:lang w:val="en-US" w:eastAsia="zh-CN"/>
        </w:rPr>
        <w:t>高等学历继续教育</w:t>
      </w:r>
      <w:r>
        <w:rPr>
          <w:rFonts w:hint="eastAsia" w:ascii="Times New Roman" w:hAnsi="Times New Roman" w:eastAsia="宋体"/>
          <w:b/>
          <w:sz w:val="40"/>
          <w:szCs w:val="40"/>
        </w:rPr>
        <w:t>平台</w:t>
      </w:r>
      <w:bookmarkEnd w:id="0"/>
    </w:p>
    <w:p w14:paraId="6E14F50A">
      <w:pPr>
        <w:spacing w:line="360" w:lineRule="auto"/>
        <w:jc w:val="center"/>
        <w:rPr>
          <w:rFonts w:hint="eastAsia" w:ascii="Times New Roman" w:hAnsi="Times New Roman" w:eastAsia="宋体"/>
          <w:b/>
          <w:sz w:val="40"/>
          <w:szCs w:val="40"/>
          <w:lang w:val="en-US" w:eastAsia="zh-CN"/>
        </w:rPr>
      </w:pPr>
      <w:r>
        <w:rPr>
          <w:rFonts w:hint="eastAsia" w:ascii="Times New Roman" w:hAnsi="Times New Roman" w:eastAsia="宋体"/>
          <w:b/>
          <w:sz w:val="40"/>
          <w:szCs w:val="40"/>
        </w:rPr>
        <w:t>线上学习操作</w:t>
      </w:r>
      <w:r>
        <w:rPr>
          <w:rFonts w:hint="eastAsia" w:ascii="Times New Roman" w:hAnsi="Times New Roman" w:eastAsia="宋体"/>
          <w:b/>
          <w:sz w:val="40"/>
          <w:szCs w:val="40"/>
          <w:lang w:val="en-US" w:eastAsia="zh-CN"/>
        </w:rPr>
        <w:t>手册</w:t>
      </w:r>
    </w:p>
    <w:p w14:paraId="421C72FC">
      <w:pPr>
        <w:pStyle w:val="14"/>
        <w:spacing w:line="360" w:lineRule="auto"/>
        <w:ind w:firstLine="0" w:firstLineChars="0"/>
        <w:jc w:val="right"/>
        <w:rPr>
          <w:rFonts w:ascii="Times New Roman" w:hAnsi="Times New Roman" w:eastAsia="宋体"/>
          <w:b/>
          <w:sz w:val="40"/>
          <w:szCs w:val="40"/>
        </w:rPr>
      </w:pPr>
    </w:p>
    <w:p w14:paraId="64D504E2">
      <w:pPr>
        <w:spacing w:line="360" w:lineRule="auto"/>
        <w:jc w:val="both"/>
        <w:rPr>
          <w:rFonts w:ascii="Times New Roman" w:hAnsi="Times New Roman" w:eastAsia="宋体"/>
          <w:b/>
          <w:sz w:val="40"/>
          <w:szCs w:val="40"/>
        </w:rPr>
      </w:pPr>
    </w:p>
    <w:p w14:paraId="7378A38D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6F6BABDC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0588216E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205572F0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1EA7B343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35778921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416D0AAE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5059304C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5A9CB5CB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5A580286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288C71C8"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 w14:paraId="01C8C996">
      <w:pPr>
        <w:spacing w:line="360" w:lineRule="auto"/>
        <w:jc w:val="center"/>
        <w:rPr>
          <w:rFonts w:ascii="Times New Roman" w:hAnsi="Times New Roman" w:eastAsia="宋体"/>
          <w:sz w:val="32"/>
          <w:szCs w:val="32"/>
        </w:rPr>
      </w:pPr>
      <w:r>
        <w:rPr>
          <w:rFonts w:ascii="Times New Roman" w:hAnsi="Times New Roman" w:eastAsia="宋体"/>
          <w:sz w:val="32"/>
          <w:szCs w:val="32"/>
        </w:rPr>
        <w:t>202</w:t>
      </w:r>
      <w:r>
        <w:rPr>
          <w:rFonts w:hint="eastAsia" w:ascii="Times New Roman" w:hAnsi="Times New Roman" w:eastAsia="宋体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宋体"/>
          <w:sz w:val="32"/>
          <w:szCs w:val="32"/>
        </w:rPr>
        <w:t>年</w:t>
      </w:r>
      <w:r>
        <w:rPr>
          <w:rFonts w:hint="eastAsia" w:ascii="Times New Roman" w:hAnsi="Times New Roman" w:eastAsia="宋体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宋体"/>
          <w:sz w:val="32"/>
          <w:szCs w:val="32"/>
        </w:rPr>
        <w:t>月</w:t>
      </w:r>
      <w:r>
        <w:rPr>
          <w:rFonts w:hint="eastAsia" w:ascii="Times New Roman" w:hAnsi="Times New Roman" w:eastAsia="宋体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宋体"/>
          <w:sz w:val="32"/>
          <w:szCs w:val="32"/>
        </w:rPr>
        <w:t>日</w:t>
      </w:r>
    </w:p>
    <w:p w14:paraId="0D99BDF8">
      <w:pPr>
        <w:spacing w:line="360" w:lineRule="auto"/>
        <w:jc w:val="center"/>
        <w:rPr>
          <w:rFonts w:ascii="Times New Roman" w:hAnsi="Times New Roman" w:eastAsia="宋体"/>
          <w:sz w:val="32"/>
          <w:szCs w:val="32"/>
        </w:rPr>
      </w:pPr>
    </w:p>
    <w:p w14:paraId="1E51A331">
      <w:pPr>
        <w:spacing w:line="360" w:lineRule="auto"/>
        <w:jc w:val="both"/>
        <w:rPr>
          <w:rFonts w:ascii="Times New Roman" w:hAnsi="Times New Roman" w:eastAsia="宋体"/>
          <w:sz w:val="21"/>
        </w:rPr>
      </w:pPr>
    </w:p>
    <w:sdt>
      <w:sdtPr>
        <w:rPr>
          <w:rFonts w:ascii="Times New Roman" w:hAnsi="Times New Roman" w:eastAsia="宋体" w:cstheme="minorBidi"/>
          <w:color w:val="auto"/>
          <w:kern w:val="2"/>
          <w:sz w:val="21"/>
          <w:szCs w:val="24"/>
          <w:lang w:val="zh-CN"/>
        </w:rPr>
        <w:id w:val="147461909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theme="minorBidi"/>
          <w:b/>
          <w:color w:val="auto"/>
          <w:kern w:val="2"/>
          <w:sz w:val="21"/>
          <w:szCs w:val="24"/>
          <w:lang w:val="zh-CN"/>
        </w:rPr>
      </w:sdtEndPr>
      <w:sdtContent>
        <w:p w14:paraId="71B2421D">
          <w:pPr>
            <w:pStyle w:val="15"/>
            <w:spacing w:before="0" w:line="360" w:lineRule="auto"/>
            <w:jc w:val="center"/>
            <w:rPr>
              <w:rFonts w:ascii="Times New Roman" w:hAnsi="Times New Roman" w:eastAsia="宋体" w:cstheme="minorBidi"/>
              <w:color w:val="auto"/>
              <w:kern w:val="2"/>
              <w:sz w:val="21"/>
              <w:szCs w:val="24"/>
              <w:lang w:val="zh-CN"/>
            </w:rPr>
          </w:pPr>
          <w:bookmarkStart w:id="1" w:name="_Toc11876"/>
        </w:p>
        <w:p w14:paraId="12C472C1">
          <w:pPr>
            <w:pStyle w:val="15"/>
            <w:spacing w:before="0" w:line="360" w:lineRule="auto"/>
            <w:jc w:val="center"/>
            <w:rPr>
              <w:rFonts w:ascii="Times New Roman" w:hAnsi="Times New Roman" w:eastAsia="宋体"/>
              <w:b/>
              <w:bCs w:val="0"/>
              <w:color w:val="auto"/>
              <w:szCs w:val="48"/>
              <w:lang w:val="zh-CN"/>
            </w:rPr>
          </w:pPr>
        </w:p>
        <w:p w14:paraId="6D16CC80">
          <w:pPr>
            <w:pStyle w:val="15"/>
            <w:spacing w:before="0" w:line="360" w:lineRule="auto"/>
            <w:jc w:val="center"/>
            <w:rPr>
              <w:rFonts w:ascii="Times New Roman" w:hAnsi="Times New Roman" w:eastAsia="宋体"/>
              <w:b/>
              <w:bCs w:val="0"/>
              <w:color w:val="auto"/>
              <w:szCs w:val="48"/>
              <w:lang w:val="zh-CN"/>
            </w:rPr>
          </w:pPr>
        </w:p>
        <w:p w14:paraId="69BB28EC">
          <w:pPr>
            <w:rPr>
              <w:rFonts w:ascii="Times New Roman" w:hAnsi="Times New Roman" w:eastAsia="宋体"/>
              <w:b/>
              <w:bCs w:val="0"/>
              <w:color w:val="auto"/>
              <w:szCs w:val="48"/>
              <w:lang w:val="zh-CN"/>
            </w:rPr>
          </w:pPr>
        </w:p>
        <w:p w14:paraId="00EA8F8C">
          <w:pPr>
            <w:rPr>
              <w:rFonts w:ascii="Times New Roman" w:hAnsi="Times New Roman" w:eastAsia="宋体"/>
              <w:b/>
              <w:bCs w:val="0"/>
              <w:color w:val="auto"/>
              <w:szCs w:val="48"/>
              <w:lang w:val="zh-CN"/>
            </w:rPr>
          </w:pPr>
        </w:p>
        <w:p w14:paraId="33488319">
          <w:pPr>
            <w:rPr>
              <w:rFonts w:ascii="Times New Roman" w:hAnsi="Times New Roman" w:eastAsia="宋体"/>
              <w:b/>
              <w:bCs w:val="0"/>
              <w:color w:val="auto"/>
              <w:szCs w:val="48"/>
              <w:lang w:val="zh-CN"/>
            </w:rPr>
          </w:pPr>
        </w:p>
        <w:p w14:paraId="5D2B62A4">
          <w:pPr>
            <w:pStyle w:val="15"/>
            <w:spacing w:before="0" w:line="360" w:lineRule="auto"/>
            <w:jc w:val="center"/>
            <w:rPr>
              <w:rFonts w:ascii="Times New Roman" w:hAnsi="Times New Roman" w:eastAsia="宋体"/>
              <w:b/>
              <w:bCs w:val="0"/>
              <w:color w:val="auto"/>
              <w:szCs w:val="48"/>
            </w:rPr>
          </w:pPr>
          <w:r>
            <w:rPr>
              <w:rFonts w:ascii="Times New Roman" w:hAnsi="Times New Roman" w:eastAsia="宋体"/>
              <w:b/>
              <w:bCs w:val="0"/>
              <w:color w:val="auto"/>
              <w:szCs w:val="48"/>
              <w:lang w:val="zh-CN"/>
            </w:rPr>
            <w:t>目</w:t>
          </w:r>
          <w:r>
            <w:rPr>
              <w:rFonts w:hint="eastAsia" w:ascii="Times New Roman" w:hAnsi="Times New Roman" w:eastAsia="宋体"/>
              <w:b/>
              <w:bCs w:val="0"/>
              <w:color w:val="auto"/>
              <w:szCs w:val="48"/>
              <w:lang w:val="zh-CN"/>
            </w:rPr>
            <w:t xml:space="preserve">  </w:t>
          </w:r>
          <w:r>
            <w:rPr>
              <w:rFonts w:ascii="Times New Roman" w:hAnsi="Times New Roman" w:eastAsia="宋体"/>
              <w:b/>
              <w:bCs w:val="0"/>
              <w:color w:val="auto"/>
              <w:szCs w:val="48"/>
              <w:lang w:val="zh-CN"/>
            </w:rPr>
            <w:t>录</w:t>
          </w:r>
          <w:bookmarkEnd w:id="1"/>
        </w:p>
        <w:p w14:paraId="2B73FBA9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sz w:val="21"/>
            </w:rPr>
            <w:fldChar w:fldCharType="begin"/>
          </w:r>
          <w:r>
            <w:rPr>
              <w:rFonts w:ascii="Times New Roman" w:hAnsi="Times New Roman" w:eastAsia="宋体"/>
              <w:sz w:val="21"/>
            </w:rPr>
            <w:instrText xml:space="preserve"> TOC \o "1-3" \h \z \u </w:instrText>
          </w:r>
          <w:r>
            <w:rPr>
              <w:rFonts w:ascii="Times New Roman" w:hAnsi="Times New Roman" w:eastAsia="宋体"/>
              <w:sz w:val="21"/>
            </w:rPr>
            <w:fldChar w:fldCharType="separate"/>
          </w:r>
          <w:r>
            <w:rPr>
              <w:rFonts w:ascii="Times New Roman" w:hAnsi="Times New Roman" w:eastAsia="宋体"/>
            </w:rPr>
            <w:fldChar w:fldCharType="begin"/>
          </w:r>
          <w:r>
            <w:rPr>
              <w:rFonts w:ascii="Times New Roman" w:hAnsi="Times New Roman" w:eastAsia="宋体"/>
            </w:rPr>
            <w:instrText xml:space="preserve"> HYPERLINK \l _Toc11876 </w:instrText>
          </w:r>
          <w:r>
            <w:rPr>
              <w:rFonts w:ascii="Times New Roman" w:hAnsi="Times New Roman" w:eastAsia="宋体"/>
            </w:rPr>
            <w:fldChar w:fldCharType="separate"/>
          </w:r>
          <w:r>
            <w:rPr>
              <w:rFonts w:ascii="Times New Roman" w:hAnsi="Times New Roman" w:eastAsia="宋体"/>
              <w:bCs w:val="0"/>
              <w:szCs w:val="48"/>
              <w:lang w:val="zh-CN"/>
            </w:rPr>
            <w:t>目</w:t>
          </w:r>
          <w:r>
            <w:rPr>
              <w:rFonts w:hint="eastAsia" w:ascii="Times New Roman" w:hAnsi="Times New Roman" w:eastAsia="宋体"/>
              <w:bCs w:val="0"/>
              <w:szCs w:val="48"/>
              <w:lang w:val="zh-CN"/>
            </w:rPr>
            <w:t xml:space="preserve">  </w:t>
          </w:r>
          <w:r>
            <w:rPr>
              <w:rFonts w:ascii="Times New Roman" w:hAnsi="Times New Roman" w:eastAsia="宋体"/>
              <w:bCs w:val="0"/>
              <w:szCs w:val="48"/>
              <w:lang w:val="zh-CN"/>
            </w:rPr>
            <w:t>录</w:t>
          </w:r>
          <w:r>
            <w:tab/>
          </w:r>
          <w:r>
            <w:fldChar w:fldCharType="begin"/>
          </w:r>
          <w:r>
            <w:instrText xml:space="preserve"> PAGEREF _Toc11876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="宋体"/>
            </w:rPr>
            <w:fldChar w:fldCharType="end"/>
          </w:r>
        </w:p>
        <w:p w14:paraId="0C65FF8D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_Toc24432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1 </w:t>
          </w:r>
          <w:r>
            <w:rPr>
              <w:rFonts w:hint="eastAsia" w:ascii="Times New Roman" w:hAnsi="Times New Roman" w:eastAsia="宋体"/>
              <w:lang w:val="en-US" w:eastAsia="zh-CN"/>
            </w:rPr>
            <w:t>电脑端</w:t>
          </w:r>
          <w:r>
            <w:rPr>
              <w:rFonts w:hint="eastAsia" w:ascii="Times New Roman" w:hAnsi="Times New Roman" w:eastAsia="宋体"/>
            </w:rPr>
            <w:t>网址</w:t>
          </w:r>
          <w:r>
            <w:tab/>
          </w:r>
          <w:r>
            <w:fldChar w:fldCharType="begin"/>
          </w:r>
          <w:r>
            <w:instrText xml:space="preserve"> PAGEREF _Toc24432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3210507B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_Toc11075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1.1 电脑端登录</w:t>
          </w:r>
          <w:r>
            <w:tab/>
          </w:r>
          <w:r>
            <w:fldChar w:fldCharType="begin"/>
          </w:r>
          <w:r>
            <w:instrText xml:space="preserve"> PAGEREF _Toc11075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07218763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_Toc27538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1.2 手机端登录</w:t>
          </w:r>
          <w:r>
            <w:tab/>
          </w:r>
          <w:r>
            <w:fldChar w:fldCharType="begin"/>
          </w:r>
          <w:r>
            <w:instrText xml:space="preserve"> PAGEREF _Toc27538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5FF117D8"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_Toc15680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1.2.1 下载学习通</w:t>
          </w:r>
          <w:r>
            <w:tab/>
          </w:r>
          <w:r>
            <w:fldChar w:fldCharType="begin"/>
          </w:r>
          <w:r>
            <w:instrText xml:space="preserve"> PAGEREF _Toc15680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7893C260"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_Toc22164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1.2.2 使用手机号注册登录</w:t>
          </w:r>
          <w:r>
            <w:tab/>
          </w:r>
          <w:r>
            <w:fldChar w:fldCharType="begin"/>
          </w:r>
          <w:r>
            <w:instrText xml:space="preserve"> PAGEREF _Toc22164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5F182AF4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_Toc19697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2 </w:t>
          </w:r>
          <w:r>
            <w:rPr>
              <w:rFonts w:hint="eastAsia" w:ascii="Times New Roman" w:hAnsi="Times New Roman" w:eastAsia="宋体"/>
            </w:rPr>
            <w:t>个人信息查询与更新</w:t>
          </w:r>
          <w:r>
            <w:tab/>
          </w:r>
          <w:r>
            <w:fldChar w:fldCharType="begin"/>
          </w:r>
          <w:r>
            <w:instrText xml:space="preserve"> PAGEREF _Toc19697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6FFA0899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_Toc6781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2.1 电脑端</w:t>
          </w:r>
          <w:r>
            <w:tab/>
          </w:r>
          <w:r>
            <w:fldChar w:fldCharType="begin"/>
          </w:r>
          <w:r>
            <w:instrText xml:space="preserve"> PAGEREF _Toc6781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7CA12EF9"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_Toc30948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  <w:szCs w:val="24"/>
            </w:rPr>
            <w:t>2.1.1 更改密码</w:t>
          </w:r>
          <w:r>
            <w:tab/>
          </w:r>
          <w:r>
            <w:fldChar w:fldCharType="begin"/>
          </w:r>
          <w:r>
            <w:instrText xml:space="preserve"> PAGEREF _Toc30948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5BAB41D6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_Toc15805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2.2 手机端</w:t>
          </w:r>
          <w:r>
            <w:tab/>
          </w:r>
          <w:r>
            <w:fldChar w:fldCharType="begin"/>
          </w:r>
          <w:r>
            <w:instrText xml:space="preserve"> PAGEREF _Toc15805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245E3435"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_Toc28536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  <w:szCs w:val="24"/>
            </w:rPr>
            <w:t>2.2.1 更改密码</w:t>
          </w:r>
          <w:r>
            <w:tab/>
          </w:r>
          <w:r>
            <w:fldChar w:fldCharType="begin"/>
          </w:r>
          <w:r>
            <w:instrText xml:space="preserve"> PAGEREF _Toc28536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6944C97E">
          <w:pPr>
            <w:pStyle w:val="6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_Toc14368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  <w:szCs w:val="24"/>
            </w:rPr>
            <w:t>2.2.2 绑定/</w:t>
          </w:r>
          <w:r>
            <w:rPr>
              <w:rFonts w:hint="eastAsia" w:ascii="Times New Roman" w:hAnsi="Times New Roman" w:eastAsia="宋体"/>
            </w:rPr>
            <w:t>更换</w:t>
          </w:r>
          <w:r>
            <w:rPr>
              <w:rFonts w:hint="eastAsia" w:ascii="Times New Roman" w:hAnsi="Times New Roman" w:eastAsia="宋体"/>
              <w:szCs w:val="24"/>
            </w:rPr>
            <w:t>手机号</w:t>
          </w:r>
          <w:r>
            <w:tab/>
          </w:r>
          <w:r>
            <w:fldChar w:fldCharType="begin"/>
          </w:r>
          <w:r>
            <w:instrText xml:space="preserve"> PAGEREF _Toc14368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7A15926F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_Toc26767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3 </w:t>
          </w:r>
          <w:r>
            <w:rPr>
              <w:rFonts w:hint="eastAsia" w:ascii="Times New Roman" w:hAnsi="Times New Roman" w:eastAsia="宋体"/>
            </w:rPr>
            <w:t>线上课程学习</w:t>
          </w:r>
          <w:r>
            <w:tab/>
          </w:r>
          <w:r>
            <w:fldChar w:fldCharType="begin"/>
          </w:r>
          <w:r>
            <w:instrText xml:space="preserve"> PAGEREF _Toc26767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22C87FD4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_Toc3131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3.1 电脑端学习</w:t>
          </w:r>
          <w:r>
            <w:tab/>
          </w:r>
          <w:r>
            <w:fldChar w:fldCharType="begin"/>
          </w:r>
          <w:r>
            <w:instrText xml:space="preserve"> PAGEREF _Toc3131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2905511B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_Toc17849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  <w:bCs w:val="0"/>
            </w:rPr>
            <w:t>3.2 手机端学习</w:t>
          </w:r>
          <w:r>
            <w:tab/>
          </w:r>
          <w:r>
            <w:fldChar w:fldCharType="begin"/>
          </w:r>
          <w:r>
            <w:instrText xml:space="preserve"> PAGEREF _Toc17849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13DCAE9C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_Toc8555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4 </w:t>
          </w:r>
          <w:r>
            <w:rPr>
              <w:rFonts w:hint="eastAsia" w:ascii="Times New Roman" w:hAnsi="Times New Roman" w:eastAsia="宋体"/>
            </w:rPr>
            <w:t>相关学习资料查询</w:t>
          </w:r>
          <w:r>
            <w:tab/>
          </w:r>
          <w:r>
            <w:fldChar w:fldCharType="begin"/>
          </w:r>
          <w:r>
            <w:instrText xml:space="preserve"> PAGEREF _Toc8555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78C74726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_Toc21700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4.1 电脑端</w:t>
          </w:r>
          <w:r>
            <w:tab/>
          </w:r>
          <w:r>
            <w:fldChar w:fldCharType="begin"/>
          </w:r>
          <w:r>
            <w:instrText xml:space="preserve"> PAGEREF _Toc21700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3DE9D09B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_Toc2715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4.2 手机端</w:t>
          </w:r>
          <w:r>
            <w:tab/>
          </w:r>
          <w:r>
            <w:fldChar w:fldCharType="begin"/>
          </w:r>
          <w:r>
            <w:instrText xml:space="preserve"> PAGEREF _Toc2715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211BE48B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_Toc20447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5 </w:t>
          </w:r>
          <w:r>
            <w:rPr>
              <w:rFonts w:hint="eastAsia" w:ascii="Times New Roman" w:hAnsi="Times New Roman" w:eastAsia="宋体"/>
            </w:rPr>
            <w:t>课程相关的通知，请点击“通知”查看</w:t>
          </w:r>
          <w:r>
            <w:tab/>
          </w:r>
          <w:r>
            <w:fldChar w:fldCharType="begin"/>
          </w:r>
          <w:r>
            <w:instrText xml:space="preserve"> PAGEREF _Toc20447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038C826C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_Toc2156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6 </w:t>
          </w:r>
          <w:r>
            <w:rPr>
              <w:rFonts w:hint="eastAsia" w:ascii="Times New Roman" w:hAnsi="Times New Roman" w:eastAsia="宋体"/>
            </w:rPr>
            <w:t>做作业、参加考试</w:t>
          </w:r>
          <w:r>
            <w:tab/>
          </w:r>
          <w:r>
            <w:fldChar w:fldCharType="begin"/>
          </w:r>
          <w:r>
            <w:instrText xml:space="preserve"> PAGEREF _Toc2156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276992C9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_Toc20393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6.1 电脑端</w:t>
          </w:r>
          <w:r>
            <w:tab/>
          </w:r>
          <w:r>
            <w:fldChar w:fldCharType="begin"/>
          </w:r>
          <w:r>
            <w:instrText xml:space="preserve"> PAGEREF _Toc20393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64423F5C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_Toc18808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6.2 手机端</w:t>
          </w:r>
          <w:r>
            <w:tab/>
          </w:r>
          <w:r>
            <w:fldChar w:fldCharType="begin"/>
          </w:r>
          <w:r>
            <w:instrText xml:space="preserve"> PAGEREF _Toc18808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6311FF43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_Toc18149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7 </w:t>
          </w:r>
          <w:r>
            <w:rPr>
              <w:rFonts w:hint="eastAsia" w:ascii="Times New Roman" w:hAnsi="Times New Roman" w:eastAsia="宋体"/>
            </w:rPr>
            <w:t>考试成绩查询，在考试服务中总评成绩查询中查找</w:t>
          </w:r>
          <w:r>
            <w:tab/>
          </w:r>
          <w:r>
            <w:fldChar w:fldCharType="begin"/>
          </w:r>
          <w:r>
            <w:instrText xml:space="preserve"> PAGEREF _Toc18149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5D1B83C5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_Toc16834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7.1 平时成绩查询</w:t>
          </w:r>
          <w:r>
            <w:tab/>
          </w:r>
          <w:r>
            <w:fldChar w:fldCharType="begin"/>
          </w:r>
          <w:r>
            <w:instrText xml:space="preserve"> PAGEREF _Toc16834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30F3A0EA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_Toc7342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7.2 期末考试成绩查询</w:t>
          </w:r>
          <w:r>
            <w:tab/>
          </w:r>
          <w:r>
            <w:fldChar w:fldCharType="begin"/>
          </w:r>
          <w:r>
            <w:instrText xml:space="preserve"> PAGEREF _Toc7342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6F5402D6">
          <w:pPr>
            <w:pStyle w:val="9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_Toc31380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7.3 总评成绩查询</w:t>
          </w:r>
          <w:r>
            <w:tab/>
          </w:r>
          <w:r>
            <w:fldChar w:fldCharType="begin"/>
          </w:r>
          <w:r>
            <w:instrText xml:space="preserve"> PAGEREF _Toc31380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4FBD8CA9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_Toc24921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8 </w:t>
          </w:r>
          <w:r>
            <w:rPr>
              <w:rFonts w:hint="eastAsia" w:ascii="Times New Roman" w:hAnsi="Times New Roman" w:eastAsia="宋体"/>
            </w:rPr>
            <w:t>云盘，系统为每个账户配备了150G的云盘</w:t>
          </w:r>
          <w:r>
            <w:tab/>
          </w:r>
          <w:r>
            <w:fldChar w:fldCharType="begin"/>
          </w:r>
          <w:r>
            <w:instrText xml:space="preserve"> PAGEREF _Toc24921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76C16A55"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宋体"/>
              <w:lang w:val="zh-CN"/>
            </w:rPr>
            <w:fldChar w:fldCharType="begin"/>
          </w:r>
          <w:r>
            <w:rPr>
              <w:rFonts w:ascii="Times New Roman" w:hAnsi="Times New Roman" w:eastAsia="宋体"/>
              <w:lang w:val="zh-CN"/>
            </w:rPr>
            <w:instrText xml:space="preserve"> HYPERLINK \l _Toc1621 </w:instrText>
          </w:r>
          <w:r>
            <w:rPr>
              <w:rFonts w:ascii="Times New Roman" w:hAnsi="Times New Roman" w:eastAsia="宋体"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9 </w:t>
          </w:r>
          <w:r>
            <w:rPr>
              <w:rFonts w:hint="eastAsia" w:ascii="Times New Roman" w:hAnsi="Times New Roman" w:eastAsia="宋体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_Toc1621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宋体"/>
              <w:lang w:val="zh-CN"/>
            </w:rPr>
            <w:fldChar w:fldCharType="end"/>
          </w:r>
        </w:p>
        <w:p w14:paraId="3D59082E">
          <w:pPr>
            <w:spacing w:line="360" w:lineRule="auto"/>
            <w:rPr>
              <w:rFonts w:ascii="Times New Roman" w:hAnsi="Times New Roman" w:eastAsia="宋体"/>
              <w:sz w:val="21"/>
            </w:rPr>
          </w:pPr>
          <w:r>
            <w:rPr>
              <w:rFonts w:ascii="Times New Roman" w:hAnsi="Times New Roman" w:eastAsia="宋体"/>
              <w:lang w:val="zh-CN"/>
            </w:rPr>
            <w:fldChar w:fldCharType="end"/>
          </w:r>
        </w:p>
      </w:sdtContent>
    </w:sdt>
    <w:p w14:paraId="5357B403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br w:type="page"/>
      </w:r>
    </w:p>
    <w:p w14:paraId="6F3E24DA"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2" w:name="_Toc24432"/>
      <w:r>
        <w:rPr>
          <w:rFonts w:hint="eastAsia" w:ascii="Times New Roman" w:hAnsi="Times New Roman" w:eastAsia="宋体"/>
          <w:sz w:val="21"/>
          <w:lang w:val="en-US" w:eastAsia="zh-CN"/>
        </w:rPr>
        <w:t>电脑端</w:t>
      </w:r>
      <w:r>
        <w:rPr>
          <w:rFonts w:hint="eastAsia" w:ascii="Times New Roman" w:hAnsi="Times New Roman" w:eastAsia="宋体"/>
          <w:sz w:val="21"/>
        </w:rPr>
        <w:t>网址</w:t>
      </w:r>
      <w:bookmarkEnd w:id="2"/>
    </w:p>
    <w:p w14:paraId="37DC594B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网址：https://cssfxy.jxjy.chaoxing.com</w:t>
      </w:r>
    </w:p>
    <w:p w14:paraId="18D76182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3" w:name="_Toc11075"/>
      <w:r>
        <w:rPr>
          <w:rFonts w:hint="eastAsia" w:ascii="Times New Roman" w:hAnsi="Times New Roman" w:eastAsia="宋体"/>
          <w:sz w:val="21"/>
        </w:rPr>
        <w:t>电脑端登录</w:t>
      </w:r>
      <w:bookmarkEnd w:id="3"/>
    </w:p>
    <w:p w14:paraId="1F4101A8">
      <w:pPr>
        <w:spacing w:line="360" w:lineRule="auto"/>
        <w:jc w:val="both"/>
        <w:rPr>
          <w:rFonts w:hint="default" w:ascii="Times New Roman" w:hAnsi="Times New Roman" w:eastAsia="宋体"/>
          <w:sz w:val="21"/>
          <w:lang w:val="en-US" w:eastAsia="zh-CN"/>
        </w:rPr>
      </w:pPr>
      <w:r>
        <w:rPr>
          <w:rFonts w:hint="eastAsia" w:ascii="Times New Roman" w:hAnsi="Times New Roman" w:eastAsia="宋体"/>
          <w:sz w:val="21"/>
          <w:lang w:val="en-US" w:eastAsia="zh-CN"/>
        </w:rPr>
        <w:t>点击机构账号登录，输入账号：学号，初始密码：edu@身份证后六位，修改过的密码以修改后的为准</w:t>
      </w:r>
    </w:p>
    <w:p w14:paraId="03A8977F">
      <w:pPr>
        <w:spacing w:line="360" w:lineRule="auto"/>
        <w:jc w:val="both"/>
        <w:rPr>
          <w:rFonts w:ascii="Times New Roman" w:hAnsi="Times New Roman" w:eastAsia="宋体"/>
          <w:b/>
          <w:bCs w:val="0"/>
          <w:sz w:val="21"/>
        </w:rPr>
      </w:pPr>
      <w:r>
        <w:rPr>
          <w:rFonts w:hint="eastAsia" w:ascii="Times New Roman" w:hAnsi="Times New Roman" w:eastAsia="宋体"/>
          <w:b/>
          <w:bCs w:val="0"/>
          <w:sz w:val="21"/>
        </w:rPr>
        <w:t>注意：有不清楚自己学号或忘记密码的需联系管理员进行处理。</w:t>
      </w:r>
    </w:p>
    <w:p w14:paraId="6F06BA17"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drawing>
          <wp:inline distT="0" distB="0" distL="114300" distR="114300">
            <wp:extent cx="4700905" cy="50292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C8EA">
      <w:pPr>
        <w:spacing w:line="360" w:lineRule="auto"/>
        <w:jc w:val="both"/>
        <w:rPr>
          <w:rFonts w:ascii="Times New Roman" w:hAnsi="Times New Roman" w:eastAsia="宋体"/>
          <w:sz w:val="21"/>
        </w:rPr>
      </w:pPr>
    </w:p>
    <w:p w14:paraId="34A2C1C3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4" w:name="_Toc27538"/>
      <w:r>
        <w:rPr>
          <w:rFonts w:hint="eastAsia" w:ascii="Times New Roman" w:hAnsi="Times New Roman" w:eastAsia="宋体"/>
          <w:sz w:val="21"/>
        </w:rPr>
        <w:t>手机端登录</w:t>
      </w:r>
      <w:bookmarkEnd w:id="4"/>
    </w:p>
    <w:p w14:paraId="4880F2C6"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5" w:name="_Toc15680"/>
      <w:r>
        <w:rPr>
          <w:rFonts w:hint="eastAsia" w:ascii="Times New Roman" w:hAnsi="Times New Roman" w:eastAsia="宋体"/>
          <w:sz w:val="21"/>
        </w:rPr>
        <w:t>下载学习通</w:t>
      </w:r>
      <w:bookmarkEnd w:id="5"/>
    </w:p>
    <w:p w14:paraId="2935C958"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扫描下图二维码下载学习通，或在手机应用商店搜索学习通并下载即可，</w:t>
      </w:r>
      <w:r>
        <w:rPr>
          <w:rFonts w:hint="eastAsia" w:ascii="Times New Roman" w:hAnsi="Times New Roman" w:eastAsia="宋体"/>
          <w:sz w:val="21"/>
        </w:rPr>
        <w:t>支持安卓和IOS系统。</w:t>
      </w:r>
    </w:p>
    <w:p w14:paraId="36174DAA"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906270" cy="1819910"/>
            <wp:effectExtent l="0" t="0" r="17780" b="8890"/>
            <wp:docPr id="23" name="图片 23" descr="3A6F9FF06989A5F44E12F3B946D5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A6F9FF06989A5F44E12F3B946D518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745615" cy="3103245"/>
            <wp:effectExtent l="0" t="0" r="698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6D31"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6" w:name="_Toc22164"/>
      <w:r>
        <w:rPr>
          <w:rFonts w:hint="eastAsia" w:ascii="Times New Roman" w:hAnsi="Times New Roman" w:eastAsia="宋体"/>
          <w:sz w:val="21"/>
        </w:rPr>
        <w:t>使用手机号注册登录</w:t>
      </w:r>
      <w:bookmarkEnd w:id="6"/>
    </w:p>
    <w:p w14:paraId="248E1F2F"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1注册、登录平台</w:t>
      </w:r>
    </w:p>
    <w:p w14:paraId="0A7083C1"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首次登录的学生需要进行手机端注册。注册成功后，可以使用手机号登录平台。</w:t>
      </w:r>
    </w:p>
    <w:p w14:paraId="1C58FA1E">
      <w:pPr>
        <w:spacing w:line="360" w:lineRule="auto"/>
        <w:jc w:val="center"/>
        <w:rPr>
          <w:rFonts w:ascii="Times New Roman" w:hAnsi="Times New Roman" w:eastAsia="宋体"/>
          <w:snapToGrid w:val="0"/>
          <w:color w:val="000000"/>
          <w:w w:val="0"/>
          <w:kern w:val="0"/>
          <w:sz w:val="21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2035810" cy="3605530"/>
            <wp:effectExtent l="0" t="0" r="2540" b="139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2035810" cy="3605530"/>
            <wp:effectExtent l="0" t="0" r="254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6321">
      <w:pPr>
        <w:pStyle w:val="10"/>
        <w:spacing w:after="0" w:line="360" w:lineRule="auto"/>
        <w:ind w:left="0" w:leftChars="0" w:firstLine="0" w:firstLineChars="0"/>
        <w:rPr>
          <w:rFonts w:ascii="Times New Roman" w:hAnsi="Times New Roman" w:eastAsia="宋体" w:cs="宋体"/>
          <w:szCs w:val="28"/>
        </w:rPr>
      </w:pPr>
      <w:r>
        <w:rPr>
          <w:rFonts w:hint="eastAsia" w:ascii="Times New Roman" w:hAnsi="Times New Roman" w:eastAsia="宋体" w:cs="宋体"/>
          <w:szCs w:val="28"/>
        </w:rPr>
        <w:t>进入手机端【注册】界面，输入手机号—获取验证码—设置密码，点击进入【下一步】。</w:t>
      </w:r>
    </w:p>
    <w:p w14:paraId="443AD9A4">
      <w:pPr>
        <w:pStyle w:val="10"/>
        <w:spacing w:after="0" w:line="360" w:lineRule="auto"/>
        <w:ind w:left="0" w:leftChars="0" w:firstLine="0" w:firstLineChars="0"/>
        <w:jc w:val="center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drawing>
          <wp:inline distT="0" distB="0" distL="114300" distR="114300">
            <wp:extent cx="2583180" cy="3738245"/>
            <wp:effectExtent l="0" t="0" r="7620" b="1460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rcRect r="24" b="33280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20C1E">
      <w:pPr>
        <w:spacing w:line="360" w:lineRule="auto"/>
        <w:jc w:val="both"/>
        <w:rPr>
          <w:rFonts w:ascii="Times New Roman" w:hAnsi="Times New Roman" w:eastAsia="宋体" w:cs="Times New Roman"/>
          <w:sz w:val="21"/>
        </w:rPr>
      </w:pPr>
      <w:r>
        <w:rPr>
          <w:rFonts w:hint="eastAsia" w:ascii="Times New Roman" w:hAnsi="Times New Roman" w:eastAsia="宋体" w:cs="Times New Roman"/>
          <w:sz w:val="21"/>
        </w:rPr>
        <w:t>进入【单位验证】界面，</w:t>
      </w:r>
      <w:r>
        <w:rPr>
          <w:rFonts w:hint="eastAsia" w:ascii="Times New Roman" w:hAnsi="Times New Roman" w:eastAsia="宋体" w:cs="Times New Roman"/>
          <w:b/>
          <w:sz w:val="21"/>
        </w:rPr>
        <w:t>输入单位UC码“219546”或者单位名称“</w:t>
      </w:r>
      <w:r>
        <w:rPr>
          <w:rFonts w:hint="eastAsia" w:ascii="Times New Roman" w:hAnsi="Times New Roman" w:eastAsia="宋体" w:cs="Times New Roman"/>
          <w:b/>
          <w:sz w:val="21"/>
        </w:rPr>
        <w:br w:type="textWrapping"/>
      </w:r>
      <w:r>
        <w:rPr>
          <w:rFonts w:hint="eastAsia" w:ascii="Times New Roman" w:hAnsi="Times New Roman" w:eastAsia="宋体" w:cs="Times New Roman"/>
          <w:b/>
          <w:sz w:val="21"/>
        </w:rPr>
        <w:t>长沙师范学院继教平台”，</w:t>
      </w:r>
      <w:r>
        <w:rPr>
          <w:rFonts w:hint="eastAsia" w:ascii="Times New Roman" w:hAnsi="Times New Roman" w:eastAsia="宋体" w:cs="Times New Roman"/>
          <w:sz w:val="21"/>
        </w:rPr>
        <w:t>完成单位验证。</w:t>
      </w:r>
    </w:p>
    <w:p w14:paraId="457FA02A">
      <w:pPr>
        <w:spacing w:line="360" w:lineRule="auto"/>
        <w:jc w:val="center"/>
        <w:rPr>
          <w:rFonts w:hint="eastAsia" w:ascii="Times New Roman" w:hAnsi="Times New Roman" w:eastAsia="宋体"/>
          <w:sz w:val="21"/>
          <w:lang w:eastAsia="zh-CN"/>
        </w:rPr>
      </w:pPr>
      <w:r>
        <w:rPr>
          <w:rFonts w:hint="eastAsia" w:ascii="Times New Roman" w:hAnsi="Times New Roman" w:eastAsia="宋体"/>
          <w:sz w:val="21"/>
          <w:lang w:eastAsia="zh-CN"/>
        </w:rPr>
        <w:drawing>
          <wp:inline distT="0" distB="0" distL="114300" distR="114300">
            <wp:extent cx="4045585" cy="1425575"/>
            <wp:effectExtent l="0" t="0" r="12065" b="3175"/>
            <wp:docPr id="4" name="图片 4" descr="f7cd7e2310104de10c58769b66e4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cd7e2310104de10c58769b66e415a"/>
                    <pic:cNvPicPr>
                      <a:picLocks noChangeAspect="1"/>
                    </pic:cNvPicPr>
                  </pic:nvPicPr>
                  <pic:blipFill>
                    <a:blip r:embed="rId10"/>
                    <a:srcRect t="15827" b="67890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22CC">
      <w:pPr>
        <w:pStyle w:val="10"/>
        <w:spacing w:after="0" w:line="360" w:lineRule="auto"/>
        <w:ind w:left="0" w:leftChars="0" w:firstLine="0" w:firstLineChars="0"/>
        <w:rPr>
          <w:rFonts w:ascii="Times New Roman" w:hAnsi="Times New Roman" w:eastAsia="宋体"/>
          <w:szCs w:val="24"/>
        </w:rPr>
      </w:pPr>
      <w:r>
        <w:rPr>
          <w:rFonts w:hint="eastAsia" w:ascii="Times New Roman" w:hAnsi="Times New Roman" w:eastAsia="宋体"/>
          <w:szCs w:val="24"/>
        </w:rPr>
        <w:t>进入学号绑定界面填写学号后完成绑定。</w:t>
      </w:r>
    </w:p>
    <w:p w14:paraId="53699AF1">
      <w:pPr>
        <w:pStyle w:val="10"/>
        <w:spacing w:after="0" w:line="360" w:lineRule="auto"/>
        <w:ind w:left="0" w:leftChars="0" w:firstLine="0" w:firstLineChars="0"/>
        <w:jc w:val="center"/>
        <w:rPr>
          <w:rFonts w:ascii="Times New Roman" w:hAnsi="Times New Roman" w:eastAsia="宋体"/>
          <w:b/>
          <w:bCs/>
          <w:szCs w:val="24"/>
        </w:rPr>
      </w:pPr>
      <w:r>
        <w:rPr>
          <w:rFonts w:ascii="Times New Roman" w:hAnsi="Times New Roman" w:eastAsia="宋体"/>
          <w:b/>
          <w:bCs/>
          <w:szCs w:val="24"/>
        </w:rPr>
        <w:drawing>
          <wp:inline distT="0" distB="0" distL="0" distR="0">
            <wp:extent cx="2573020" cy="2162175"/>
            <wp:effectExtent l="0" t="0" r="1778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37"/>
                    <a:stretch>
                      <a:fillRect/>
                    </a:stretch>
                  </pic:blipFill>
                  <pic:spPr>
                    <a:xfrm>
                      <a:off x="0" y="0"/>
                      <a:ext cx="2587800" cy="21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5A40"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2登录平台后，在“我”模块下可以查看个人信息。</w:t>
      </w:r>
    </w:p>
    <w:p w14:paraId="3751442D"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716405" cy="2924175"/>
            <wp:effectExtent l="0" t="0" r="1714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8BB7"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7" w:name="_Toc17796857"/>
      <w:bookmarkStart w:id="8" w:name="_Toc17801688"/>
      <w:bookmarkStart w:id="9" w:name="_Toc17801253"/>
      <w:bookmarkStart w:id="10" w:name="_Toc17801111"/>
      <w:bookmarkStart w:id="11" w:name="_Toc19697"/>
      <w:bookmarkStart w:id="12" w:name="_Toc17801249"/>
      <w:bookmarkStart w:id="13" w:name="_Toc17796853"/>
      <w:bookmarkStart w:id="14" w:name="_Toc17801684"/>
      <w:bookmarkStart w:id="15" w:name="_Toc17801107"/>
      <w:r>
        <w:rPr>
          <w:rFonts w:hint="eastAsia" w:ascii="Times New Roman" w:hAnsi="Times New Roman" w:eastAsia="宋体"/>
          <w:sz w:val="21"/>
        </w:rPr>
        <w:t>个人信息查询</w:t>
      </w:r>
      <w:bookmarkEnd w:id="7"/>
      <w:bookmarkEnd w:id="8"/>
      <w:bookmarkEnd w:id="9"/>
      <w:bookmarkEnd w:id="10"/>
      <w:r>
        <w:rPr>
          <w:rFonts w:hint="eastAsia" w:ascii="Times New Roman" w:hAnsi="Times New Roman" w:eastAsia="宋体"/>
          <w:sz w:val="21"/>
        </w:rPr>
        <w:t>与更新</w:t>
      </w:r>
      <w:bookmarkEnd w:id="11"/>
    </w:p>
    <w:p w14:paraId="6B5B333E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16" w:name="_Toc6781"/>
      <w:r>
        <w:rPr>
          <w:rFonts w:hint="eastAsia" w:ascii="Times New Roman" w:hAnsi="Times New Roman" w:eastAsia="宋体"/>
          <w:sz w:val="21"/>
        </w:rPr>
        <w:t>电脑端</w:t>
      </w:r>
      <w:bookmarkEnd w:id="16"/>
    </w:p>
    <w:p w14:paraId="7D852718">
      <w:pPr>
        <w:spacing w:line="360" w:lineRule="auto"/>
        <w:jc w:val="both"/>
        <w:rPr>
          <w:rFonts w:hint="eastAsia" w:ascii="Times New Roman" w:hAnsi="Times New Roman" w:eastAsia="宋体"/>
          <w:sz w:val="21"/>
        </w:rPr>
      </w:pPr>
      <w:r>
        <w:drawing>
          <wp:inline distT="0" distB="0" distL="114300" distR="114300">
            <wp:extent cx="5272405" cy="2466340"/>
            <wp:effectExtent l="0" t="0" r="4445" b="1016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727C"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  <w:szCs w:val="24"/>
        </w:rPr>
      </w:pPr>
      <w:bookmarkStart w:id="17" w:name="_Toc30948"/>
      <w:r>
        <w:rPr>
          <w:rFonts w:hint="eastAsia" w:ascii="Times New Roman" w:hAnsi="Times New Roman" w:eastAsia="宋体"/>
          <w:sz w:val="21"/>
          <w:szCs w:val="24"/>
        </w:rPr>
        <w:t>更改密码</w:t>
      </w:r>
      <w:bookmarkEnd w:id="17"/>
      <w:r>
        <w:rPr>
          <w:rFonts w:ascii="Times New Roman" w:hAnsi="Times New Roman" w:eastAsia="宋体"/>
          <w:sz w:val="21"/>
          <w:szCs w:val="24"/>
        </w:rPr>
        <w:t xml:space="preserve"> </w:t>
      </w:r>
    </w:p>
    <w:p w14:paraId="63E72A97">
      <w:r>
        <w:drawing>
          <wp:inline distT="0" distB="0" distL="114300" distR="114300">
            <wp:extent cx="5264150" cy="2466975"/>
            <wp:effectExtent l="0" t="0" r="12700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6A45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18" w:name="_Toc15805"/>
      <w:r>
        <w:rPr>
          <w:rFonts w:hint="eastAsia" w:ascii="Times New Roman" w:hAnsi="Times New Roman" w:eastAsia="宋体"/>
          <w:sz w:val="21"/>
        </w:rPr>
        <w:t>手机端</w:t>
      </w:r>
      <w:bookmarkEnd w:id="18"/>
    </w:p>
    <w:p w14:paraId="6BEE0FFC"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  <w:szCs w:val="24"/>
        </w:rPr>
      </w:pPr>
      <w:bookmarkStart w:id="19" w:name="_Toc28536"/>
      <w:r>
        <w:rPr>
          <w:rFonts w:hint="eastAsia" w:ascii="Times New Roman" w:hAnsi="Times New Roman" w:eastAsia="宋体"/>
          <w:sz w:val="21"/>
          <w:szCs w:val="24"/>
        </w:rPr>
        <w:t>更改密码</w:t>
      </w:r>
      <w:bookmarkEnd w:id="19"/>
    </w:p>
    <w:p w14:paraId="49A4E3FF"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3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5823"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  <w:szCs w:val="24"/>
        </w:rPr>
      </w:pPr>
      <w:bookmarkStart w:id="20" w:name="_Toc14368"/>
      <w:r>
        <w:rPr>
          <w:rFonts w:hint="eastAsia" w:ascii="Times New Roman" w:hAnsi="Times New Roman" w:eastAsia="宋体"/>
          <w:sz w:val="21"/>
          <w:szCs w:val="24"/>
        </w:rPr>
        <w:t>绑定/</w:t>
      </w:r>
      <w:r>
        <w:rPr>
          <w:rFonts w:hint="eastAsia" w:ascii="Times New Roman" w:hAnsi="Times New Roman" w:eastAsia="宋体"/>
          <w:sz w:val="21"/>
        </w:rPr>
        <w:t>更换</w:t>
      </w:r>
      <w:r>
        <w:rPr>
          <w:rFonts w:hint="eastAsia" w:ascii="Times New Roman" w:hAnsi="Times New Roman" w:eastAsia="宋体"/>
          <w:sz w:val="21"/>
          <w:szCs w:val="24"/>
        </w:rPr>
        <w:t>手机号</w:t>
      </w:r>
      <w:bookmarkEnd w:id="20"/>
      <w:r>
        <w:rPr>
          <w:rFonts w:hint="eastAsia" w:ascii="Times New Roman" w:hAnsi="Times New Roman" w:eastAsia="宋体"/>
          <w:sz w:val="21"/>
          <w:szCs w:val="24"/>
        </w:rPr>
        <w:t xml:space="preserve"> </w:t>
      </w:r>
    </w:p>
    <w:p w14:paraId="1D392078"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5101"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21" w:name="_Toc26767"/>
      <w:r>
        <w:rPr>
          <w:rFonts w:hint="eastAsia" w:ascii="Times New Roman" w:hAnsi="Times New Roman" w:eastAsia="宋体"/>
          <w:sz w:val="21"/>
        </w:rPr>
        <w:t>线上课程学习</w:t>
      </w:r>
      <w:bookmarkEnd w:id="12"/>
      <w:bookmarkEnd w:id="13"/>
      <w:bookmarkEnd w:id="14"/>
      <w:bookmarkEnd w:id="15"/>
      <w:bookmarkEnd w:id="21"/>
    </w:p>
    <w:p w14:paraId="334D03DF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22" w:name="_Toc3131"/>
      <w:r>
        <w:rPr>
          <w:rFonts w:hint="eastAsia" w:ascii="Times New Roman" w:hAnsi="Times New Roman" w:eastAsia="宋体"/>
          <w:sz w:val="21"/>
        </w:rPr>
        <w:t>电脑端学习</w:t>
      </w:r>
      <w:bookmarkEnd w:id="22"/>
    </w:p>
    <w:p w14:paraId="787DE144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登录系统，进入课程板块，会根据教学计划排列出学习课程，以及考核比例，如果不看完视频或者不进行考试，最后都无法过关，同学们需要积极完成线上视频的学习。</w:t>
      </w:r>
    </w:p>
    <w:p w14:paraId="453D6690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114300" distR="114300">
            <wp:extent cx="5265420" cy="2488565"/>
            <wp:effectExtent l="0" t="0" r="11430" b="698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54DB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点击“进入学习”按钮，即可进入课程学习页面后，可学习优质课程资源，手机端和电脑端都可以进行学习，系统自动记录学习时长。</w:t>
      </w:r>
    </w:p>
    <w:p w14:paraId="30119108">
      <w:pPr>
        <w:spacing w:line="360" w:lineRule="auto"/>
        <w:jc w:val="both"/>
        <w:rPr>
          <w:rFonts w:ascii="Times New Roman" w:hAnsi="Times New Roman" w:eastAsia="宋体"/>
          <w:b/>
          <w:sz w:val="21"/>
        </w:rPr>
      </w:pPr>
      <w:r>
        <w:drawing>
          <wp:inline distT="0" distB="0" distL="0" distR="0">
            <wp:extent cx="5274310" cy="2635250"/>
            <wp:effectExtent l="0" t="0" r="2540" b="12700"/>
            <wp:docPr id="1468968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6887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672715"/>
            <wp:effectExtent l="0" t="0" r="2540" b="13335"/>
            <wp:docPr id="661130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3097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586C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bCs w:val="0"/>
          <w:sz w:val="21"/>
        </w:rPr>
      </w:pPr>
      <w:bookmarkStart w:id="23" w:name="_Toc17849"/>
      <w:r>
        <w:rPr>
          <w:rFonts w:hint="eastAsia" w:ascii="Times New Roman" w:hAnsi="Times New Roman" w:eastAsia="宋体"/>
          <w:bCs w:val="0"/>
          <w:sz w:val="21"/>
        </w:rPr>
        <w:t>手机端学习</w:t>
      </w:r>
      <w:bookmarkEnd w:id="23"/>
    </w:p>
    <w:p w14:paraId="058DDE95">
      <w:pPr>
        <w:spacing w:line="360" w:lineRule="auto"/>
        <w:jc w:val="both"/>
        <w:rPr>
          <w:rFonts w:hint="default" w:ascii="Times New Roman" w:hAnsi="Times New Roman" w:eastAsia="宋体"/>
          <w:sz w:val="21"/>
          <w:szCs w:val="28"/>
          <w:lang w:val="en-US" w:eastAsia="zh-CN"/>
        </w:rPr>
      </w:pPr>
      <w:r>
        <w:rPr>
          <w:rFonts w:hint="eastAsia" w:ascii="Times New Roman" w:hAnsi="Times New Roman" w:eastAsia="宋体"/>
          <w:sz w:val="21"/>
          <w:szCs w:val="28"/>
        </w:rPr>
        <w:t>学生手机端-登录学习通，点击首页，顶部向下的箭头，切换到</w:t>
      </w:r>
      <w:r>
        <w:rPr>
          <w:rFonts w:hint="eastAsia" w:ascii="Times New Roman" w:hAnsi="Times New Roman" w:eastAsia="宋体"/>
          <w:sz w:val="21"/>
          <w:szCs w:val="28"/>
          <w:lang w:val="en-US" w:eastAsia="zh-CN"/>
        </w:rPr>
        <w:t>长沙师范学院继教平台-</w:t>
      </w:r>
      <w:r>
        <w:rPr>
          <w:rFonts w:hint="eastAsia" w:ascii="Times New Roman" w:hAnsi="Times New Roman" w:eastAsia="宋体"/>
          <w:sz w:val="21"/>
          <w:szCs w:val="28"/>
        </w:rPr>
        <w:t>点击我的课程</w:t>
      </w:r>
      <w:r>
        <w:rPr>
          <w:rFonts w:hint="eastAsia" w:ascii="Times New Roman" w:hAnsi="Times New Roman" w:eastAsia="宋体"/>
          <w:sz w:val="21"/>
          <w:szCs w:val="28"/>
          <w:lang w:val="en-US" w:eastAsia="zh-CN"/>
        </w:rPr>
        <w:t>-</w:t>
      </w:r>
      <w:r>
        <w:rPr>
          <w:rFonts w:hint="eastAsia" w:ascii="Times New Roman" w:hAnsi="Times New Roman" w:eastAsia="宋体"/>
          <w:sz w:val="21"/>
          <w:szCs w:val="28"/>
        </w:rPr>
        <w:t>进入学习</w:t>
      </w:r>
      <w:r>
        <w:rPr>
          <w:rFonts w:hint="eastAsia" w:ascii="Times New Roman" w:hAnsi="Times New Roman" w:eastAsia="宋体"/>
          <w:sz w:val="21"/>
          <w:szCs w:val="28"/>
          <w:lang w:val="en-US" w:eastAsia="zh-CN"/>
        </w:rPr>
        <w:t>-可以选择切换各个学期，学习各个学期的课程。</w:t>
      </w:r>
    </w:p>
    <w:p w14:paraId="3C48084F"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77595" cy="2839085"/>
            <wp:effectExtent l="0" t="0" r="8255" b="1841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34770" cy="2794000"/>
            <wp:effectExtent l="0" t="0" r="17780" b="6350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25880" cy="2782570"/>
            <wp:effectExtent l="0" t="0" r="7620" b="1778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36040" cy="2715260"/>
            <wp:effectExtent l="0" t="0" r="16510" b="8890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E0E078"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24" w:name="_Toc17801108"/>
      <w:bookmarkStart w:id="25" w:name="_Toc17801250"/>
      <w:bookmarkStart w:id="26" w:name="_Toc17801685"/>
      <w:bookmarkStart w:id="27" w:name="_Toc8555"/>
      <w:bookmarkStart w:id="28" w:name="_Toc17796854"/>
      <w:r>
        <w:rPr>
          <w:rFonts w:hint="eastAsia" w:ascii="Times New Roman" w:hAnsi="Times New Roman" w:eastAsia="宋体"/>
          <w:sz w:val="21"/>
        </w:rPr>
        <w:t>相关学习资料查询</w:t>
      </w:r>
      <w:bookmarkEnd w:id="24"/>
      <w:bookmarkEnd w:id="25"/>
      <w:bookmarkEnd w:id="26"/>
      <w:bookmarkEnd w:id="27"/>
      <w:bookmarkEnd w:id="28"/>
    </w:p>
    <w:p w14:paraId="1AB80995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29" w:name="_Toc21700"/>
      <w:r>
        <w:rPr>
          <w:rFonts w:hint="eastAsia" w:ascii="Times New Roman" w:hAnsi="Times New Roman" w:eastAsia="宋体"/>
          <w:sz w:val="21"/>
        </w:rPr>
        <w:t>电脑端</w:t>
      </w:r>
      <w:bookmarkEnd w:id="29"/>
    </w:p>
    <w:p w14:paraId="10FDAF97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2045335"/>
            <wp:effectExtent l="0" t="0" r="2540" b="12065"/>
            <wp:docPr id="787816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1675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4318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30" w:name="_Toc2715"/>
      <w:r>
        <w:rPr>
          <w:rFonts w:hint="eastAsia" w:ascii="Times New Roman" w:hAnsi="Times New Roman" w:eastAsia="宋体"/>
          <w:sz w:val="21"/>
        </w:rPr>
        <w:t>手机端</w:t>
      </w:r>
      <w:bookmarkEnd w:id="30"/>
    </w:p>
    <w:p w14:paraId="2700672F">
      <w:pPr>
        <w:jc w:val="center"/>
      </w:pPr>
      <w:r>
        <w:drawing>
          <wp:inline distT="0" distB="0" distL="0" distR="0">
            <wp:extent cx="1328420" cy="2522855"/>
            <wp:effectExtent l="0" t="0" r="5080" b="10795"/>
            <wp:docPr id="1803464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6480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8993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7150" cy="2567305"/>
            <wp:effectExtent l="0" t="0" r="6350" b="4445"/>
            <wp:docPr id="15996536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53688" name="图片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548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75C7"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31" w:name="_Toc17801252"/>
      <w:bookmarkStart w:id="32" w:name="_Toc20447"/>
      <w:bookmarkStart w:id="33" w:name="_Toc17801687"/>
      <w:bookmarkStart w:id="34" w:name="_Toc17801110"/>
      <w:bookmarkStart w:id="35" w:name="_Toc17796856"/>
      <w:r>
        <w:rPr>
          <w:rFonts w:hint="eastAsia" w:ascii="Times New Roman" w:hAnsi="Times New Roman" w:eastAsia="宋体"/>
          <w:sz w:val="21"/>
        </w:rPr>
        <w:t>课程相关的通知，请点击“通知”查看</w:t>
      </w:r>
      <w:bookmarkEnd w:id="31"/>
      <w:bookmarkEnd w:id="32"/>
      <w:bookmarkEnd w:id="33"/>
      <w:bookmarkEnd w:id="34"/>
      <w:bookmarkEnd w:id="35"/>
    </w:p>
    <w:p w14:paraId="0C3F532B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考试、作业、督促等信息在收件箱查看。</w:t>
      </w:r>
    </w:p>
    <w:p w14:paraId="73B59D98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114300" distR="114300">
            <wp:extent cx="5271135" cy="2176780"/>
            <wp:effectExtent l="0" t="0" r="5715" b="1397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1915"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328420" cy="2879725"/>
            <wp:effectExtent l="0" t="0" r="5080" b="15875"/>
            <wp:docPr id="14976651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65164" name="图片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99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AB49"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36" w:name="_Toc2156"/>
      <w:bookmarkStart w:id="37" w:name="_Toc17796859"/>
      <w:bookmarkStart w:id="38" w:name="_Toc17801255"/>
      <w:bookmarkStart w:id="39" w:name="_Toc17801690"/>
      <w:bookmarkStart w:id="40" w:name="_Toc17801113"/>
      <w:r>
        <w:rPr>
          <w:rFonts w:hint="eastAsia" w:ascii="Times New Roman" w:hAnsi="Times New Roman" w:eastAsia="宋体"/>
          <w:sz w:val="21"/>
        </w:rPr>
        <w:t>做作业、参加考试</w:t>
      </w:r>
      <w:bookmarkEnd w:id="36"/>
    </w:p>
    <w:p w14:paraId="0DC6F966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41" w:name="_Toc20393"/>
      <w:r>
        <w:rPr>
          <w:rFonts w:hint="eastAsia" w:ascii="Times New Roman" w:hAnsi="Times New Roman" w:eastAsia="宋体"/>
          <w:sz w:val="21"/>
        </w:rPr>
        <w:t>电脑端</w:t>
      </w:r>
      <w:bookmarkEnd w:id="41"/>
    </w:p>
    <w:p w14:paraId="015A4F03"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根据学校发布的考试通知进行线上考试。</w:t>
      </w:r>
    </w:p>
    <w:p w14:paraId="54DB8219">
      <w:pPr>
        <w:spacing w:line="360" w:lineRule="auto"/>
        <w:jc w:val="both"/>
        <w:rPr>
          <w:rFonts w:ascii="Times New Roman" w:hAnsi="Times New Roman" w:eastAsia="宋体"/>
          <w:sz w:val="21"/>
          <w:szCs w:val="21"/>
        </w:rPr>
      </w:pPr>
      <w:r>
        <w:drawing>
          <wp:inline distT="0" distB="0" distL="114300" distR="114300">
            <wp:extent cx="5272405" cy="1951990"/>
            <wp:effectExtent l="0" t="0" r="4445" b="1016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BE59E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42" w:name="_Toc18808"/>
      <w:r>
        <w:rPr>
          <w:rFonts w:hint="eastAsia" w:ascii="Times New Roman" w:hAnsi="Times New Roman" w:eastAsia="宋体"/>
          <w:sz w:val="21"/>
        </w:rPr>
        <w:t>手机端</w:t>
      </w:r>
      <w:bookmarkEnd w:id="42"/>
    </w:p>
    <w:p w14:paraId="3C9D3FF9">
      <w:pPr>
        <w:spacing w:line="360" w:lineRule="auto"/>
        <w:jc w:val="both"/>
        <w:rPr>
          <w:rFonts w:hint="default" w:ascii="Times New Roman" w:hAnsi="Times New Roman" w:eastAsia="宋体"/>
          <w:sz w:val="21"/>
          <w:szCs w:val="28"/>
          <w:lang w:val="en-US" w:eastAsia="zh-CN"/>
        </w:rPr>
      </w:pPr>
      <w:r>
        <w:rPr>
          <w:rFonts w:hint="eastAsia" w:ascii="Times New Roman" w:hAnsi="Times New Roman" w:eastAsia="宋体"/>
          <w:sz w:val="21"/>
          <w:szCs w:val="28"/>
        </w:rPr>
        <w:t>学生手机端-登录学习通，点击首页，顶部向下的箭头，切换到</w:t>
      </w:r>
      <w:r>
        <w:rPr>
          <w:rFonts w:hint="eastAsia" w:ascii="Times New Roman" w:hAnsi="Times New Roman" w:eastAsia="宋体"/>
          <w:sz w:val="21"/>
          <w:szCs w:val="28"/>
          <w:lang w:val="en-US" w:eastAsia="zh-CN"/>
        </w:rPr>
        <w:t>长沙师范学院继教平台-</w:t>
      </w:r>
      <w:r>
        <w:rPr>
          <w:rFonts w:hint="eastAsia" w:ascii="Times New Roman" w:hAnsi="Times New Roman" w:eastAsia="宋体"/>
          <w:sz w:val="21"/>
          <w:szCs w:val="28"/>
        </w:rPr>
        <w:t>点击</w:t>
      </w:r>
      <w:r>
        <w:rPr>
          <w:rFonts w:hint="eastAsia" w:ascii="Times New Roman" w:hAnsi="Times New Roman" w:eastAsia="宋体"/>
          <w:sz w:val="21"/>
          <w:szCs w:val="28"/>
          <w:lang w:val="en-US" w:eastAsia="zh-CN"/>
        </w:rPr>
        <w:t>在线考试。</w:t>
      </w:r>
    </w:p>
    <w:p w14:paraId="4C3F5667"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77595" cy="2740660"/>
            <wp:effectExtent l="0" t="0" r="8255" b="254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34770" cy="2726055"/>
            <wp:effectExtent l="0" t="0" r="17780" b="1714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39215" cy="2735580"/>
            <wp:effectExtent l="0" t="0" r="13335" b="7620"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98575" cy="2875915"/>
            <wp:effectExtent l="0" t="0" r="15875" b="635"/>
            <wp:docPr id="1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58BB2F"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43" w:name="_Toc18149"/>
      <w:r>
        <w:rPr>
          <w:rFonts w:hint="eastAsia" w:ascii="Times New Roman" w:hAnsi="Times New Roman" w:eastAsia="宋体"/>
          <w:sz w:val="21"/>
        </w:rPr>
        <w:t>考试成绩查询，在考试服务中总评成绩查询中</w:t>
      </w:r>
      <w:bookmarkEnd w:id="37"/>
      <w:r>
        <w:rPr>
          <w:rFonts w:hint="eastAsia" w:ascii="Times New Roman" w:hAnsi="Times New Roman" w:eastAsia="宋体"/>
          <w:sz w:val="21"/>
        </w:rPr>
        <w:t>查找</w:t>
      </w:r>
      <w:bookmarkEnd w:id="38"/>
      <w:bookmarkEnd w:id="39"/>
      <w:bookmarkEnd w:id="40"/>
      <w:bookmarkEnd w:id="43"/>
    </w:p>
    <w:p w14:paraId="28925D61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44" w:name="_Toc16834"/>
      <w:bookmarkStart w:id="45" w:name="_Toc107847327"/>
      <w:r>
        <w:rPr>
          <w:rFonts w:hint="eastAsia" w:ascii="Times New Roman" w:hAnsi="Times New Roman" w:eastAsia="宋体"/>
          <w:sz w:val="21"/>
        </w:rPr>
        <w:t>平时成绩查询</w:t>
      </w:r>
      <w:bookmarkEnd w:id="44"/>
      <w:bookmarkEnd w:id="45"/>
    </w:p>
    <w:p w14:paraId="3EB6BFBE"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登录学生空间，在课程模块，可实时查看网络视频成绩。</w:t>
      </w:r>
    </w:p>
    <w:p w14:paraId="638EE218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1451610"/>
            <wp:effectExtent l="0" t="0" r="2540" b="15240"/>
            <wp:docPr id="963193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93160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45DC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46" w:name="_Toc107847328"/>
      <w:bookmarkStart w:id="47" w:name="_Toc7342"/>
      <w:r>
        <w:rPr>
          <w:rFonts w:hint="eastAsia" w:ascii="Times New Roman" w:hAnsi="Times New Roman" w:eastAsia="宋体"/>
          <w:sz w:val="21"/>
        </w:rPr>
        <w:t>期末考试成绩查询</w:t>
      </w:r>
      <w:bookmarkEnd w:id="46"/>
      <w:bookmarkEnd w:id="47"/>
    </w:p>
    <w:p w14:paraId="1AF1D589"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登录学生空间，在课程模块，可实时查看期末考试成绩。</w:t>
      </w:r>
    </w:p>
    <w:p w14:paraId="5727ED91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1451610"/>
            <wp:effectExtent l="0" t="0" r="2540" b="15240"/>
            <wp:docPr id="978749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49010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9A46">
      <w:pPr>
        <w:pStyle w:val="14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48" w:name="_Toc31380"/>
      <w:bookmarkStart w:id="49" w:name="_Toc107847329"/>
      <w:r>
        <w:rPr>
          <w:rFonts w:hint="eastAsia" w:ascii="Times New Roman" w:hAnsi="Times New Roman" w:eastAsia="宋体"/>
          <w:sz w:val="21"/>
        </w:rPr>
        <w:t>总评成绩查询</w:t>
      </w:r>
      <w:bookmarkEnd w:id="48"/>
      <w:bookmarkEnd w:id="49"/>
    </w:p>
    <w:p w14:paraId="5D968037"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未发布前，查总评成绩。</w:t>
      </w:r>
    </w:p>
    <w:p w14:paraId="7E2F3305"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成绩未发布前，成绩查询页面的成绩不显示，可通过课程页面实时计算成绩。举例：下图工程制图与识图课程，视频满分为40分，线上考试60分。目前得分为40X0.23+60X0=9分。</w:t>
      </w:r>
    </w:p>
    <w:p w14:paraId="0E9FFB2D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1451610"/>
            <wp:effectExtent l="0" t="0" r="2540" b="15240"/>
            <wp:docPr id="1706596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9648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8039"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发布成绩后，查总评成绩。</w:t>
      </w:r>
    </w:p>
    <w:p w14:paraId="61FE9A0A"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步骤：登录空间，成绩查询——成绩查询，查总评成绩。也可以点击成绩详情查看各权重成绩。</w:t>
      </w:r>
    </w:p>
    <w:p w14:paraId="344D7492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114300" distR="114300">
            <wp:extent cx="5264785" cy="2525395"/>
            <wp:effectExtent l="0" t="0" r="12065" b="825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D9B4"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50" w:name="_Toc24921"/>
      <w:bookmarkStart w:id="51" w:name="_Toc17801257"/>
      <w:bookmarkStart w:id="52" w:name="_Toc17801115"/>
      <w:bookmarkStart w:id="53" w:name="_Toc17801692"/>
      <w:bookmarkStart w:id="54" w:name="_Toc17796861"/>
      <w:r>
        <w:rPr>
          <w:rFonts w:hint="eastAsia" w:ascii="Times New Roman" w:hAnsi="Times New Roman" w:eastAsia="宋体"/>
          <w:sz w:val="21"/>
        </w:rPr>
        <w:t>云盘，系统为每个账户配备了150G的云盘</w:t>
      </w:r>
      <w:bookmarkEnd w:id="50"/>
      <w:bookmarkEnd w:id="51"/>
      <w:bookmarkEnd w:id="52"/>
      <w:bookmarkEnd w:id="53"/>
      <w:bookmarkEnd w:id="54"/>
    </w:p>
    <w:p w14:paraId="40E59A94"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114300" distR="114300">
            <wp:extent cx="5264785" cy="1766570"/>
            <wp:effectExtent l="0" t="0" r="12065" b="508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F3BFD"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55" w:name="_Toc1621"/>
      <w:r>
        <w:rPr>
          <w:rFonts w:hint="eastAsia" w:ascii="Times New Roman" w:hAnsi="Times New Roman" w:eastAsia="宋体"/>
          <w:sz w:val="21"/>
        </w:rPr>
        <w:t>注意事项</w:t>
      </w:r>
      <w:bookmarkEnd w:id="55"/>
    </w:p>
    <w:p w14:paraId="0235CBD9">
      <w:pPr>
        <w:pStyle w:val="14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不能手机电脑同时登录，同时登录学习的系统提示会按作弊处理。</w:t>
      </w:r>
    </w:p>
    <w:p w14:paraId="3DA3CB10">
      <w:pPr>
        <w:pStyle w:val="14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不能使用其他人的手机号码或者学号注册绑定。</w:t>
      </w:r>
    </w:p>
    <w:p w14:paraId="305EC80D">
      <w:pPr>
        <w:pStyle w:val="14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在观看视频时，注意不能拖动进度条和倍速播放。</w:t>
      </w:r>
    </w:p>
    <w:p w14:paraId="764748B6">
      <w:pPr>
        <w:pStyle w:val="14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登录的账号必须是学号和手机号绑定在一起的，并保存好密码。课程在个人学号下，未绑定好学号，无法看到课程，无法学习，不计学分。</w:t>
      </w:r>
    </w:p>
    <w:p w14:paraId="6BE7AC6B">
      <w:pPr>
        <w:pStyle w:val="14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在课程开放时间内完成学习任务。</w:t>
      </w:r>
    </w:p>
    <w:p w14:paraId="13577A48">
      <w:pPr>
        <w:pStyle w:val="14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考生要求看完视频才能考生，考试时间系统会自动通知和提醒。</w:t>
      </w:r>
    </w:p>
    <w:p w14:paraId="49A64840"/>
    <w:p w14:paraId="52FD74D9">
      <w:pPr>
        <w:rPr>
          <w:rFonts w:hint="default" w:eastAsia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E73D02"/>
    <w:multiLevelType w:val="multilevel"/>
    <w:tmpl w:val="17E73D02"/>
    <w:lvl w:ilvl="0" w:tentative="0">
      <w:start w:val="1"/>
      <w:numFmt w:val="decimal"/>
      <w:suff w:val="nothing"/>
      <w:lvlText w:val="(%1)"/>
      <w:lvlJc w:val="righ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320" w:hanging="44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200" w:hanging="44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640" w:hanging="44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520" w:hanging="44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960" w:hanging="440"/>
      </w:pPr>
      <w:rPr>
        <w:rFonts w:hint="eastAsia"/>
      </w:rPr>
    </w:lvl>
  </w:abstractNum>
  <w:abstractNum w:abstractNumId="1">
    <w:nsid w:val="26BB119B"/>
    <w:multiLevelType w:val="multilevel"/>
    <w:tmpl w:val="26BB119B"/>
    <w:lvl w:ilvl="0" w:tentative="0">
      <w:start w:val="1"/>
      <w:numFmt w:val="decimal"/>
      <w:suff w:val="nothing"/>
      <w:lvlText w:val="%1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nothing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suff w:val="nothing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lOGNiOGUzZDg0YzFmN2JmZjRlYmYyMWFlYTc4MzYifQ=="/>
  </w:docVars>
  <w:rsids>
    <w:rsidRoot w:val="4CAA1915"/>
    <w:rsid w:val="03771E7F"/>
    <w:rsid w:val="04086C06"/>
    <w:rsid w:val="0530678A"/>
    <w:rsid w:val="076F17EB"/>
    <w:rsid w:val="077E1A2E"/>
    <w:rsid w:val="0C8573BB"/>
    <w:rsid w:val="10C36704"/>
    <w:rsid w:val="136E0BA9"/>
    <w:rsid w:val="14ED1FA1"/>
    <w:rsid w:val="15144640"/>
    <w:rsid w:val="16C531D6"/>
    <w:rsid w:val="17DB07D7"/>
    <w:rsid w:val="19620243"/>
    <w:rsid w:val="21090163"/>
    <w:rsid w:val="21505D92"/>
    <w:rsid w:val="21FD5D5D"/>
    <w:rsid w:val="28A013AD"/>
    <w:rsid w:val="298E56A9"/>
    <w:rsid w:val="29986528"/>
    <w:rsid w:val="2C1520B2"/>
    <w:rsid w:val="309A4933"/>
    <w:rsid w:val="332E3A59"/>
    <w:rsid w:val="36CC5A63"/>
    <w:rsid w:val="37704640"/>
    <w:rsid w:val="40477F08"/>
    <w:rsid w:val="410B7187"/>
    <w:rsid w:val="41621B57"/>
    <w:rsid w:val="439B0C97"/>
    <w:rsid w:val="478F466E"/>
    <w:rsid w:val="47CF7161"/>
    <w:rsid w:val="489541EF"/>
    <w:rsid w:val="48DB1B35"/>
    <w:rsid w:val="4C6D519A"/>
    <w:rsid w:val="4CAA1915"/>
    <w:rsid w:val="544607AB"/>
    <w:rsid w:val="54532EC8"/>
    <w:rsid w:val="54AB4AB2"/>
    <w:rsid w:val="551C51F0"/>
    <w:rsid w:val="55BB16B6"/>
    <w:rsid w:val="58D85888"/>
    <w:rsid w:val="5CCB3F43"/>
    <w:rsid w:val="5DA6050C"/>
    <w:rsid w:val="5DB669A1"/>
    <w:rsid w:val="61A60ADB"/>
    <w:rsid w:val="63B53257"/>
    <w:rsid w:val="65271F32"/>
    <w:rsid w:val="65C6799D"/>
    <w:rsid w:val="664D6E8C"/>
    <w:rsid w:val="67771EEF"/>
    <w:rsid w:val="69DA3A17"/>
    <w:rsid w:val="6A4D56EB"/>
    <w:rsid w:val="746960C4"/>
    <w:rsid w:val="760836BA"/>
    <w:rsid w:val="76165DD7"/>
    <w:rsid w:val="7C8F0691"/>
    <w:rsid w:val="7D787377"/>
    <w:rsid w:val="7DF10ED8"/>
    <w:rsid w:val="7E2D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微软雅黑" w:hAnsi="微软雅黑" w:eastAsia="微软雅黑" w:cstheme="minorBidi"/>
      <w:bCs/>
      <w:kern w:val="2"/>
      <w:sz w:val="24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9"/>
    <w:pPr>
      <w:jc w:val="left"/>
    </w:pPr>
    <w:rPr>
      <w:rFonts w:ascii="黑体" w:hAnsi="黑体" w:eastAsia="黑体"/>
      <w:szCs w:val="48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 w:val="0"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 w:val="0"/>
      <w:sz w:val="32"/>
      <w:szCs w:val="32"/>
    </w:rPr>
  </w:style>
  <w:style w:type="paragraph" w:styleId="5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0">
    <w:name w:val="Body Text First Indent 2"/>
    <w:basedOn w:val="5"/>
    <w:unhideWhenUsed/>
    <w:qFormat/>
    <w:uiPriority w:val="99"/>
    <w:pPr>
      <w:ind w:firstLine="420" w:firstLineChars="200"/>
      <w:jc w:val="both"/>
    </w:pPr>
    <w:rPr>
      <w:rFonts w:ascii="等线" w:hAnsi="等线" w:eastAsia="等线" w:cs="Times New Roman"/>
      <w:bCs w:val="0"/>
      <w:sz w:val="21"/>
      <w:szCs w:val="22"/>
    </w:rPr>
  </w:style>
  <w:style w:type="character" w:styleId="13">
    <w:name w:val="Hyperlink"/>
    <w:basedOn w:val="12"/>
    <w:uiPriority w:val="0"/>
    <w:rPr>
      <w:color w:val="0000FF"/>
      <w:u w:val="single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5">
    <w:name w:val="TOC Heading"/>
    <w:basedOn w:val="2"/>
    <w:next w:val="1"/>
    <w:autoRedefine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/>
      <w:b w:val="0"/>
      <w:bCs/>
      <w:color w:val="28498B" w:themeColor="accent1" w:themeShade="A6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1615</Words>
  <Characters>1786</Characters>
  <Lines>0</Lines>
  <Paragraphs>0</Paragraphs>
  <TotalTime>1</TotalTime>
  <ScaleCrop>false</ScaleCrop>
  <LinksUpToDate>false</LinksUpToDate>
  <CharactersWithSpaces>1888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2024-09-04T01:04:00Z</dcterms:created>
  <dc:creator>Administrator</dc:creator>
  <cp:lastModifiedBy>icey_</cp:lastModifiedBy>
  <dcterms:modified xsi:type="dcterms:W3CDTF">2024-09-04T07:08:58Z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D55AC8FA590D4FEDAA13D97AF334C474_13</vt:lpwstr>
  </property>
</Properties>
</file>